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Политика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отношении обработки персональных данных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Юридический и фактический адрес: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140073, Московская обл, Люберецкий р-н, Томилино п., Птицефабрика мкр., корпус литера 7Б, эт. Антресоль, пом. XV, ком.10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Назначение и область действия документа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Политика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далее по тексту также - Общество) в отношении обработки персональных данных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далее – Политика) определяет позицию и намерения Общества в области обработки и защиты персональных данных, с целью соблюдения и защиты прав и свобод каждого человека и, в особенности, права на неприкосновенность частной жизни, личную и семейную тайну, защиту своей чести и доброго имени.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Политика неукоснительно исполняется руководителями и работниками всех структурных подразделений и филиалов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Действие Политики распространяется на все персональные данные субъектов, обрабатываемые в Обществе с применением средств автоматизации и без применения таких средств.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 настоящей Политике имеет доступ любой субъект персональных данных.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Определения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Персональные данные - любая информация, относящаяся к прямо или косвенно определенному или определяемому физическому лицу (гражданину). Т.е. к такой информации, в частности, можно отнести: ФИО, год, месяц, дата и место рождения, адрес, сведения о семейном, социальном, имущественном положении, сведения об образовании, профессии, доходах, сведения о состоянии здоровья, а также другую информацию.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Обработка персональных данных - любое действие (операция) или совокупность действий (операций) с персональными данным, совершаемых с использованием средств автоматизации или без использования таких средств. К таким действиям (операциям) можно отнести: сбор, получение,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Субъекты персональных данных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обрабатывает персональные данные следующих лиц: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работников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субъектов, с которыми заключены договоры гражданско-правового характера;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кандидатов на замещение вакантных должностей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клиентов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зарегистрированных пользователей сайта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представителей юридических лиц;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поставщиков (индивидуальных предпринимателей)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участников регистраций и опросов портала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</w:t>
        </w:r>
        <w:r>
          <w:rPr>
            <w:rFonts w:ascii="Calibri" w:hAnsi="Calibri" w:cs="Calibri" w:eastAsia="Calibri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"http://www.alcoexpert.ru/"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</w:hyperlink>
      <w:r>
        <w:rPr>
          <w:rFonts w:ascii="Calibri" w:hAnsi="Calibri" w:cs="Calibri" w:eastAsia="Calibri"/>
          <w:color w:val="0000FF"/>
          <w:spacing w:val="0"/>
          <w:position w:val="0"/>
          <w:sz w:val="22"/>
          <w:u w:val="single"/>
          <w:shd w:fill="auto" w:val="clear"/>
        </w:rPr>
        <w:t xml:space="preserve">S-2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"http://www.alcoexpert.ru/"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ru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Принципы и условия обработки персональных данных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 безопасностью персональных данных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понимает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и принимает необходимые правовые, организационные и технические меры для защиты персональных данных.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Обработка и обеспечение безопасности персональных данных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осуществляется в соответствии с требованиями Конституции Российской Федерации, Федерального закона № 152-ФЗ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персональных данных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подзаконных актов, других определяющих случаи и особенности обработки персональных данных федеральных законов Российской Федерации, руководящих и методических документов ФСТЭК России и ФСБ России.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обработке персональных данных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придерживается следующих принципов: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законности и справедливой основы;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ограничения обработки персональных данных достижением конкретных, заранее определенных и законных целей;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недопущения обработки персональных данных, несовместимой с целями сбора персональных данных;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обработки персональных данных, которые отвечают целям их обработки;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соответствия содержания.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Общество обрабатывает персональные данные только при наличии хотя бы одного из следующих условий: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обработка персональных данных осуществляется с согласия субъекта персональных данных на обработку его персональных данных;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обработка персональных данных необходима для достижения целей, предусмотренных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обработка персональных данных необходима для осуществления прав и законных интересов Общества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вправе поручить обработку персональных данных граждан третьим лицам, на основании заключаемого с этими лицами договора.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Лица, осуществляющие обработку персональных данных по поручению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Интернет Решения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обязуются соблюдать принципы и правила обработки и защиты персональных данных, предусмотренные Федеральным законом № 152-ФЗ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персональных данных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каждого лица определены перечень действий (операций) с персональными данными, которые будут совершаться юридическим лицом, осуществляющим обработку персональных данных, цели обработки, установлена обязанность такого лица соблюдать конфиденциальность и обеспечивать безопасность персональных данных при их обработке, а также указаны требования к защите обрабатываемых персональных данных.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случаях, установленных законодательством Российской Федерации,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вправе осуществлять передачу персональных данных граждан.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целях информационного обеспечения в Обществе могут создаваться общедоступные источники персональных данных работников, в том числе справочники и адресные книги. В общедоступные источники персональных данных с согласия работника могут включаться его фамилия, имя, отчество, дата и место рождения, должность, номера контактных телефонов, адрес электронной почты. 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Общество уничтожает либо обезличивает персональные данные по достижении целей обработки или в случае утраты необходимости достижения цели обработки.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Права субъекта персональных данных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Гражданин, персональные данные которого обрабатываются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имеет право: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получать от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подтверждение факта обработки персональных данных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правовые основания и цели обработки персональных данных;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сведения о применяемых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способах обработки персональных данных;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наименование и местонахождения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сведения о лицах, которые имеют доступ к персональным данным или которым могут быть раскрыты персональные данные на основании договора 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или на основании федерального закона;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перечень обрабатываемых персональных данных, относящихся к гражданину, от которого поступил запрос и источник их получения, если иной порядок предоставления таких данных не предусмотрен федеральным законом;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сведения о сроках обработки персональных данных, в том числе о сроках их хранения;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сведения о порядке осуществления гражданином прав, предусмотренных Федеральным законом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персональных данных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№ 152-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ФЗ;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информацию об осуществляемой или о предполагаемой трансграничной передаче персональных данных;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наименование и адрес лица, осуществляющего обработку персональных данных по поручению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иные сведения, предусмотренные Федеральным законом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персональных данных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№ 152-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ФЗ или другими федеральными законами;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требовать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отозвать свое согласие на обработку персональных данных;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требовать устранения неправомерных действий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отношении его персональных данных;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обжаловать действия или бездействие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Федеральную службу по надзору в сфере связи, информационных технологий и массовых коммуникаций (Роскомнадзор) или в судебном порядке в случае, если гражданин считает, что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Интернет Решения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осуществляет обработку его персональных данных с нарушением требований Федерального закона № 152-ФЗ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персональных данных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или иным образом нарушает его права и свободы;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защиту своих прав и законных интересов, в том числе на возмещение убытков и/или компенсацию морального вреда в судебном порядке.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Ответственность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неисполнения положений настоящей Политики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несет ответственность в соответствии действующим законодательством Российской Федерации.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ОБРАЩАЕМ ВАШЕ ВНИМАНИЕ!</w:t>
      </w:r>
    </w:p>
    <w:p>
      <w:pPr>
        <w:spacing w:before="0" w:after="200" w:line="276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Получить разъяснения по интересующим Вас вопросам обработки Ваших персональных данных, обратившись лично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либо направив официальный запрос по e-mail: </w:t>
      </w:r>
      <w:r>
        <w:rPr>
          <w:rFonts w:ascii="Calibri" w:hAnsi="Calibri" w:cs="Calibri" w:eastAsia="Calibri"/>
          <w:color w:val="0000FF"/>
          <w:spacing w:val="0"/>
          <w:position w:val="0"/>
          <w:sz w:val="22"/>
          <w:u w:val="single"/>
          <w:shd w:fill="auto" w:val="clear"/>
        </w:rPr>
        <w:t xml:space="preserve">s2@aha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"mailto:kit@kitmedia.ru"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ru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Почте России по адресу: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140073, Московская обл, Люберецкий р-н, Томилино п., Птицефабрика мкр., корпус литера 7Б, эт. Антресоль, пом. XV, ком.10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направления официального запроса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тексте запроса необходимо указать: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ФИО;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сведения, подтверждающие Ваше участие в отношениях 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либо сведения, иным способом подтверждающие факт обработки персональных данных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подпись гражданина (или его законного представителя). Если запрос отправляется в электронном виде, то он должен быть оформлен в виде электронного документа и подписан электронной подписью в соответствии с законодательством РФ.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сайте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S-2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.ru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публикуется актуальная версия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Политики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отношении обработки персональных данных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Сведения о реализуемых требованиях к защите персональных данных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 таким мерам в соответствии с Федеральным законом № 152-ФЗ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персональных данных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относятся: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определение угроз безопасности персональных данных при их обработке в информационных системах персональных данных;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применение прошедших в установленном порядке процедуру оценки соответствия средств защиты информации;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обнаружение фактов несанкционированного доступа к персональным данным и принятием мер;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восстановление персональных данных, модифицированных или уничтоженных вследствие несанкционированного доступа к ним;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контроль за принимаемыми мерами по обеспечению безопасности персональных данных и уровня защищенности информационных систем персональных данных;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учет машинных носителей персональных данных;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организация пропускного режима на территорию Общества;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размещение технических средств обработки персональных данных в пределах охраняемой территории;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поддержание технических средств охраны, сигнализации в постоянной готовности;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проведение мониторинга действий пользователей, проведение разбирательств по фактам нарушения требований безопасности персональных данных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целях координации действий по обеспечению безопасности персональных данных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«С-2»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назначены лица, ответственные за обеспечение безопасности персональных данных.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alcoexpert.ru/" Id="docRId1" Type="http://schemas.openxmlformats.org/officeDocument/2006/relationships/hyperlink"/><Relationship TargetMode="External" Target="http://www.s-2.ru/" Id="docRId3" Type="http://schemas.openxmlformats.org/officeDocument/2006/relationships/hyperlink"/><Relationship Target="styles.xml" Id="docRId5" Type="http://schemas.openxmlformats.org/officeDocument/2006/relationships/styles"/><Relationship TargetMode="External" Target="http://www.alcoexpert.ru/" Id="docRId0" Type="http://schemas.openxmlformats.org/officeDocument/2006/relationships/hyperlink"/><Relationship TargetMode="External" Target="mailto:kit@kitmedia.ru" Id="docRId2" Type="http://schemas.openxmlformats.org/officeDocument/2006/relationships/hyperlink"/><Relationship Target="numbering.xml" Id="docRId4" Type="http://schemas.openxmlformats.org/officeDocument/2006/relationships/numbering"/></Relationships>
</file>